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D6D" w:rsidRPr="00D06603" w:rsidRDefault="00795D6D" w:rsidP="00795D6D">
      <w:pPr>
        <w:pStyle w:val="Title"/>
        <w:rPr>
          <w:rFonts w:ascii="Arial" w:hAnsi="Arial" w:cs="Arial"/>
          <w:sz w:val="32"/>
        </w:rPr>
      </w:pPr>
      <w:r w:rsidRPr="00D06603">
        <w:rPr>
          <w:rFonts w:ascii="Arial" w:hAnsi="Arial" w:cs="Arial"/>
          <w:sz w:val="32"/>
        </w:rPr>
        <w:t xml:space="preserve">Oceanside </w:t>
      </w:r>
      <w:r>
        <w:rPr>
          <w:rFonts w:ascii="Arial" w:hAnsi="Arial" w:cs="Arial"/>
          <w:sz w:val="32"/>
        </w:rPr>
        <w:t xml:space="preserve">Building Division </w:t>
      </w:r>
    </w:p>
    <w:p w:rsidR="00795D6D" w:rsidRPr="00D06603" w:rsidRDefault="00795D6D" w:rsidP="00795D6D">
      <w:pPr>
        <w:pStyle w:val="Title"/>
        <w:rPr>
          <w:rFonts w:ascii="Arial" w:hAnsi="Arial" w:cs="Arial"/>
          <w:sz w:val="32"/>
        </w:rPr>
      </w:pPr>
      <w:r w:rsidRPr="00D06603">
        <w:rPr>
          <w:rFonts w:ascii="Arial" w:hAnsi="Arial" w:cs="Arial"/>
          <w:sz w:val="32"/>
        </w:rPr>
        <w:t xml:space="preserve">Community Development Department </w:t>
      </w:r>
    </w:p>
    <w:p w:rsidR="00795D6D" w:rsidRPr="00D06603" w:rsidRDefault="00795D6D" w:rsidP="00795D6D">
      <w:pPr>
        <w:pStyle w:val="Title"/>
        <w:rPr>
          <w:rFonts w:ascii="Arial" w:hAnsi="Arial" w:cs="Arial"/>
          <w:sz w:val="32"/>
        </w:rPr>
      </w:pPr>
      <w:r>
        <w:rPr>
          <w:rFonts w:ascii="Arial" w:hAnsi="Arial" w:cs="Arial"/>
          <w:sz w:val="32"/>
        </w:rPr>
        <w:t xml:space="preserve"> </w:t>
      </w:r>
    </w:p>
    <w:p w:rsidR="00795D6D" w:rsidRPr="00D06603" w:rsidRDefault="00795D6D" w:rsidP="00795D6D">
      <w:pPr>
        <w:pStyle w:val="Title"/>
        <w:rPr>
          <w:rFonts w:ascii="Arial" w:hAnsi="Arial" w:cs="Arial"/>
          <w:b w:val="0"/>
          <w:bCs w:val="0"/>
          <w:sz w:val="28"/>
        </w:rPr>
      </w:pP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TO:</w:t>
      </w:r>
      <w:r>
        <w:rPr>
          <w:rFonts w:ascii="Arial" w:hAnsi="Arial" w:cs="Arial"/>
          <w:b w:val="0"/>
          <w:bCs w:val="0"/>
          <w:sz w:val="24"/>
        </w:rPr>
        <w:tab/>
      </w:r>
      <w:r w:rsidRPr="00D06603">
        <w:rPr>
          <w:rFonts w:ascii="Arial" w:hAnsi="Arial" w:cs="Arial"/>
          <w:b w:val="0"/>
          <w:bCs w:val="0"/>
          <w:sz w:val="24"/>
        </w:rPr>
        <w:t>Project Planning</w:t>
      </w:r>
    </w:p>
    <w:p w:rsidR="00795D6D" w:rsidRPr="00D06603" w:rsidRDefault="00795D6D" w:rsidP="00795D6D">
      <w:pPr>
        <w:pStyle w:val="Title"/>
        <w:tabs>
          <w:tab w:val="left" w:pos="1800"/>
        </w:tabs>
        <w:jc w:val="left"/>
        <w:rPr>
          <w:rFonts w:ascii="Arial" w:hAnsi="Arial" w:cs="Arial"/>
          <w:b w:val="0"/>
          <w:bCs w:val="0"/>
          <w:sz w:val="24"/>
        </w:rPr>
      </w:pP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FROM:</w:t>
      </w:r>
      <w:r w:rsidRPr="00D06603">
        <w:rPr>
          <w:rFonts w:ascii="Arial" w:hAnsi="Arial" w:cs="Arial"/>
          <w:b w:val="0"/>
          <w:bCs w:val="0"/>
          <w:sz w:val="24"/>
        </w:rPr>
        <w:tab/>
      </w:r>
      <w:r>
        <w:rPr>
          <w:rFonts w:ascii="Arial" w:hAnsi="Arial" w:cs="Arial"/>
          <w:b w:val="0"/>
          <w:bCs w:val="0"/>
          <w:sz w:val="24"/>
        </w:rPr>
        <w:t>Building Division</w:t>
      </w:r>
      <w:r>
        <w:rPr>
          <w:rFonts w:ascii="Arial" w:hAnsi="Arial" w:cs="Arial"/>
          <w:b w:val="0"/>
          <w:bCs w:val="0"/>
          <w:sz w:val="24"/>
        </w:rPr>
        <w:tab/>
      </w:r>
    </w:p>
    <w:p w:rsidR="00795D6D" w:rsidRPr="00D06603" w:rsidRDefault="00795D6D" w:rsidP="00795D6D">
      <w:pPr>
        <w:pStyle w:val="Title"/>
        <w:tabs>
          <w:tab w:val="left" w:pos="2160"/>
        </w:tabs>
        <w:jc w:val="left"/>
        <w:rPr>
          <w:rFonts w:ascii="Arial" w:hAnsi="Arial" w:cs="Arial"/>
          <w:b w:val="0"/>
          <w:bCs w:val="0"/>
          <w:sz w:val="24"/>
        </w:rPr>
      </w:pP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DATE:</w:t>
      </w:r>
      <w:r w:rsidRPr="00D06603">
        <w:rPr>
          <w:rFonts w:ascii="Arial" w:hAnsi="Arial" w:cs="Arial"/>
          <w:b w:val="0"/>
          <w:bCs w:val="0"/>
          <w:sz w:val="24"/>
        </w:rPr>
        <w:tab/>
      </w:r>
      <w:r w:rsidR="00A3480F">
        <w:rPr>
          <w:rFonts w:ascii="Arial" w:hAnsi="Arial" w:cs="Arial"/>
          <w:b w:val="0"/>
          <w:bCs w:val="0"/>
          <w:sz w:val="24"/>
        </w:rPr>
        <w:t>July 5, 2018</w:t>
      </w:r>
    </w:p>
    <w:p w:rsidR="00795D6D" w:rsidRPr="00D06603" w:rsidRDefault="00795D6D" w:rsidP="00795D6D">
      <w:pPr>
        <w:pStyle w:val="Title"/>
        <w:tabs>
          <w:tab w:val="left" w:pos="2160"/>
        </w:tabs>
        <w:jc w:val="left"/>
        <w:rPr>
          <w:rFonts w:ascii="Arial" w:hAnsi="Arial" w:cs="Arial"/>
          <w:b w:val="0"/>
          <w:bCs w:val="0"/>
          <w:sz w:val="24"/>
        </w:rPr>
      </w:pPr>
      <w:r w:rsidRPr="00D06603">
        <w:rPr>
          <w:rFonts w:ascii="Arial" w:hAnsi="Arial" w:cs="Arial"/>
          <w:b w:val="0"/>
          <w:bCs w:val="0"/>
          <w:sz w:val="24"/>
        </w:rPr>
        <w:tab/>
      </w:r>
    </w:p>
    <w:p w:rsidR="00DA7CAC" w:rsidRDefault="00795D6D" w:rsidP="00C77BC7">
      <w:pPr>
        <w:pStyle w:val="Title"/>
        <w:tabs>
          <w:tab w:val="left" w:pos="2160"/>
        </w:tabs>
        <w:jc w:val="left"/>
        <w:rPr>
          <w:rFonts w:ascii="Arial" w:hAnsi="Arial" w:cs="Arial"/>
          <w:b w:val="0"/>
          <w:bCs w:val="0"/>
          <w:sz w:val="28"/>
        </w:rPr>
      </w:pPr>
      <w:r w:rsidRPr="00A3480F">
        <w:rPr>
          <w:rFonts w:ascii="Arial" w:hAnsi="Arial" w:cs="Arial"/>
          <w:bCs w:val="0"/>
          <w:sz w:val="24"/>
        </w:rPr>
        <w:t>SUBJECT:</w:t>
      </w:r>
      <w:r w:rsidR="004B169C">
        <w:rPr>
          <w:rFonts w:ascii="Arial" w:hAnsi="Arial" w:cs="Arial"/>
          <w:bCs w:val="0"/>
          <w:sz w:val="24"/>
        </w:rPr>
        <w:t xml:space="preserve"> </w:t>
      </w:r>
      <w:r w:rsidR="00C77BC7">
        <w:rPr>
          <w:rFonts w:ascii="Arial" w:hAnsi="Arial" w:cs="Arial"/>
          <w:bCs w:val="0"/>
          <w:sz w:val="24"/>
        </w:rPr>
        <w:t>RC18-00008</w:t>
      </w:r>
      <w:r w:rsidRPr="00D06603">
        <w:rPr>
          <w:rFonts w:ascii="Arial" w:hAnsi="Arial" w:cs="Arial"/>
          <w:b w:val="0"/>
          <w:bCs w:val="0"/>
          <w:sz w:val="24"/>
        </w:rPr>
        <w:tab/>
      </w:r>
      <w:r w:rsidR="00C77BC7" w:rsidRPr="00C77BC7">
        <w:rPr>
          <w:rFonts w:ascii="Arial" w:hAnsi="Arial" w:cs="Arial"/>
          <w:b w:val="0"/>
          <w:bCs w:val="0"/>
          <w:sz w:val="24"/>
        </w:rPr>
        <w:t>303</w:t>
      </w:r>
      <w:r w:rsidR="00A60800" w:rsidRPr="00A60800">
        <w:rPr>
          <w:rFonts w:ascii="Arial" w:hAnsi="Arial" w:cs="Arial"/>
          <w:b w:val="0"/>
          <w:bCs w:val="0"/>
          <w:sz w:val="24"/>
        </w:rPr>
        <w:t xml:space="preserve"> </w:t>
      </w:r>
      <w:r w:rsidR="00C77BC7" w:rsidRPr="00C77BC7">
        <w:rPr>
          <w:rFonts w:ascii="Arial" w:hAnsi="Arial" w:cs="Arial"/>
          <w:b w:val="0"/>
          <w:bCs w:val="0"/>
          <w:sz w:val="24"/>
        </w:rPr>
        <w:t xml:space="preserve">EATON ST </w:t>
      </w:r>
      <w:r w:rsidR="008121AC" w:rsidRPr="008121AC">
        <w:rPr>
          <w:rFonts w:ascii="Arial" w:hAnsi="Arial" w:cs="Arial"/>
          <w:b w:val="0"/>
          <w:bCs w:val="0"/>
          <w:sz w:val="24"/>
        </w:rPr>
        <w:t xml:space="preserve">PROPOSED </w:t>
      </w:r>
      <w:r w:rsidR="00C77BC7" w:rsidRPr="00C77BC7">
        <w:rPr>
          <w:rFonts w:ascii="Arial" w:hAnsi="Arial" w:cs="Arial"/>
          <w:b w:val="0"/>
          <w:bCs w:val="0"/>
          <w:sz w:val="24"/>
        </w:rPr>
        <w:t>FAMILY PRIMARY DWELLING UNIT AND ADDITON OF AN ATTACHED ADU. EXISTING PDU AREA: 996SF HABITABLE AND 457 SF GARAGE. PROPOSED: 1,695 PDU 775 SF ADU SF GARAGE.</w:t>
      </w:r>
    </w:p>
    <w:p w:rsidR="00FD2E61" w:rsidRDefault="00FD2E61" w:rsidP="00FD2E61">
      <w:pPr>
        <w:rPr>
          <w:b/>
          <w:bCs/>
          <w:u w:val="single"/>
        </w:rPr>
      </w:pPr>
      <w:r>
        <w:rPr>
          <w:b/>
          <w:bCs/>
          <w:u w:val="single"/>
        </w:rPr>
        <w:t>BUILDING DIVISION CONDITIONS:</w:t>
      </w:r>
    </w:p>
    <w:p w:rsidR="00FD2E61" w:rsidRDefault="00FD2E61" w:rsidP="00FD2E61"/>
    <w:p w:rsidR="006A7B94" w:rsidRPr="006E5A73" w:rsidRDefault="006A7B94" w:rsidP="006A7B94">
      <w:pPr>
        <w:contextualSpacing/>
        <w:rPr>
          <w:rFonts w:ascii="Californian FB" w:eastAsiaTheme="minorHAnsi" w:hAnsi="Californian FB" w:cs="Tahoma"/>
          <w:b/>
          <w:bCs/>
        </w:rPr>
      </w:pPr>
    </w:p>
    <w:p w:rsidR="006A7B94" w:rsidRPr="006A7B94" w:rsidRDefault="006A7B94" w:rsidP="006A7B94">
      <w:pPr>
        <w:pStyle w:val="NoSpacing"/>
        <w:rPr>
          <w:rFonts w:ascii="Californian FB" w:hAnsi="Californian FB"/>
        </w:rPr>
      </w:pPr>
      <w:r w:rsidRPr="006A7B94">
        <w:rPr>
          <w:rFonts w:ascii="Californian FB" w:hAnsi="Californian FB"/>
        </w:rPr>
        <w:t xml:space="preserve">2016 Triennial Edition of California Code of Regulations (CCR), Title 24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The 2016 triennial edition of the California Code of Regulations, Title 24 (California Building Standards Code) applies to all occupancies that applied for a building permit on or after January 1, 2017, and remains in effect until the effective date of the 2019 triennial edition which will be January 1, 2020. The California Building Standards Commission website at </w:t>
      </w:r>
    </w:p>
    <w:p w:rsidR="006A7B94" w:rsidRPr="006A7B94" w:rsidRDefault="006A7B94" w:rsidP="006A7B94">
      <w:pPr>
        <w:pStyle w:val="NoSpacing"/>
        <w:rPr>
          <w:rFonts w:ascii="Californian FB" w:hAnsi="Californian FB"/>
        </w:rPr>
      </w:pPr>
      <w:r w:rsidRPr="006A7B94">
        <w:rPr>
          <w:rFonts w:ascii="Californian FB" w:hAnsi="Californian FB"/>
          <w:color w:val="0000FF"/>
        </w:rPr>
        <w:t xml:space="preserve">http://www.bsc.ca.gov/codes.aspx </w:t>
      </w:r>
      <w:r w:rsidRPr="006A7B94">
        <w:rPr>
          <w:rFonts w:ascii="Californian FB" w:hAnsi="Californian FB"/>
        </w:rPr>
        <w:t xml:space="preserve">has links to where the codes can be viewed online as well as information on where the codes can be purchased; Parts 6, 11, and 12 can be directly downloaded for free.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There are 12 parts to Title 24 and the applicable parts for most Building Division permit applications are listed below.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2: The 2016 California Building Code (CBC).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2.5: The 2016 California Residential Code (CRC).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3: The 2016 California Electrical Code (CEC).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4: The 2016 California Mechanical Code (CMC).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5: The 2016 California Plumbing Code (CPC).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6: The 2016 California Energy Code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The 2016 CA Energy Code is based on the 2016 Building Energy Efficiency Standards, please visit the California Energy Commission website at </w:t>
      </w:r>
      <w:r w:rsidRPr="006A7B94">
        <w:rPr>
          <w:rFonts w:ascii="Californian FB" w:hAnsi="Californian FB"/>
          <w:color w:val="0000FF"/>
        </w:rPr>
        <w:t xml:space="preserve">http://www.energy.ca.gov/title24/2016standards/ </w:t>
      </w:r>
      <w:r w:rsidRPr="006A7B94">
        <w:rPr>
          <w:rFonts w:ascii="Californian FB" w:hAnsi="Californian FB"/>
        </w:rPr>
        <w:t xml:space="preserve">where additional information can be found and Compliance manuals can be downloaded for free. Also check </w:t>
      </w:r>
      <w:r w:rsidRPr="006A7B94">
        <w:rPr>
          <w:rFonts w:ascii="Californian FB" w:hAnsi="Californian FB"/>
          <w:color w:val="0000FF"/>
        </w:rPr>
        <w:lastRenderedPageBreak/>
        <w:t xml:space="preserve">www.EnergyCodeAce.com </w:t>
      </w:r>
      <w:r w:rsidRPr="006A7B94">
        <w:rPr>
          <w:rFonts w:ascii="Californian FB" w:hAnsi="Californian FB"/>
        </w:rPr>
        <w:t xml:space="preserve">for helpful information on how to meet the requirements of Title 24, Part 6.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 xml:space="preserve">Part 9: The 2016 California Fire Code (CFC) </w:t>
      </w:r>
    </w:p>
    <w:p w:rsidR="006A7B94" w:rsidRPr="006A7B94" w:rsidRDefault="006A7B94" w:rsidP="006A7B94">
      <w:pPr>
        <w:pStyle w:val="NoSpacing"/>
        <w:rPr>
          <w:rFonts w:ascii="Californian FB" w:hAnsi="Californian FB"/>
        </w:rPr>
      </w:pPr>
    </w:p>
    <w:p w:rsidR="006A7B94" w:rsidRPr="006A7B94" w:rsidRDefault="006A7B94" w:rsidP="006A7B94">
      <w:pPr>
        <w:pStyle w:val="NoSpacing"/>
        <w:rPr>
          <w:rFonts w:ascii="Californian FB" w:hAnsi="Californian FB"/>
        </w:rPr>
      </w:pPr>
      <w:r w:rsidRPr="006A7B94">
        <w:rPr>
          <w:rFonts w:ascii="Californian FB" w:hAnsi="Californian FB"/>
        </w:rPr>
        <w:t>Part 11: The 2016 California Green Building Standards Code (</w:t>
      </w:r>
      <w:proofErr w:type="spellStart"/>
      <w:r w:rsidRPr="006A7B94">
        <w:rPr>
          <w:rFonts w:ascii="Californian FB" w:hAnsi="Californian FB"/>
        </w:rPr>
        <w:t>CALGreen</w:t>
      </w:r>
      <w:proofErr w:type="spellEnd"/>
      <w:r w:rsidRPr="006A7B94">
        <w:rPr>
          <w:rFonts w:ascii="Californian FB" w:hAnsi="Californian FB"/>
        </w:rPr>
        <w:t xml:space="preserve"> Code) This Part is known as the California Green Building Standards Code, and it is intended that it shall also be known as the </w:t>
      </w:r>
      <w:proofErr w:type="spellStart"/>
      <w:r w:rsidRPr="006A7B94">
        <w:rPr>
          <w:rFonts w:ascii="Californian FB" w:hAnsi="Californian FB"/>
        </w:rPr>
        <w:t>CALGreen</w:t>
      </w:r>
      <w:proofErr w:type="spellEnd"/>
      <w:r w:rsidRPr="006A7B94">
        <w:rPr>
          <w:rFonts w:ascii="Californian FB" w:hAnsi="Californian FB"/>
        </w:rPr>
        <w:t xml:space="preserve"> Code. </w:t>
      </w:r>
    </w:p>
    <w:p w:rsidR="006A7B94" w:rsidRPr="006A7B94" w:rsidRDefault="006A7B94" w:rsidP="006A7B94">
      <w:pPr>
        <w:pStyle w:val="NoSpacing"/>
        <w:rPr>
          <w:rFonts w:ascii="Californian FB" w:hAnsi="Californian FB"/>
        </w:rPr>
      </w:pPr>
    </w:p>
    <w:p w:rsidR="00A55036" w:rsidRDefault="00CC1934" w:rsidP="00A55036">
      <w:pPr>
        <w:pStyle w:val="NoSpacing"/>
        <w:rPr>
          <w:rFonts w:ascii="Californian FB" w:hAnsi="Californian FB"/>
        </w:rPr>
      </w:pPr>
      <w:r>
        <w:rPr>
          <w:rFonts w:ascii="Californian FB" w:hAnsi="Californian FB"/>
          <w:spacing w:val="-3"/>
        </w:rPr>
        <w:t>1</w:t>
      </w:r>
      <w:r w:rsidR="00A55036" w:rsidRPr="00852CC1">
        <w:rPr>
          <w:rFonts w:ascii="Californian FB" w:hAnsi="Californian FB"/>
          <w:spacing w:val="-3"/>
        </w:rPr>
        <w:t xml:space="preserve">)      </w:t>
      </w:r>
      <w:r w:rsidR="00A55036" w:rsidRPr="00852CC1">
        <w:rPr>
          <w:rFonts w:ascii="Californian FB" w:hAnsi="Californian FB"/>
        </w:rPr>
        <w:t>The building plans for this project shall be p</w:t>
      </w:r>
      <w:r w:rsidR="00A55036">
        <w:rPr>
          <w:rFonts w:ascii="Californian FB" w:hAnsi="Californian FB"/>
        </w:rPr>
        <w:t xml:space="preserve">repared by a licensed </w:t>
      </w:r>
    </w:p>
    <w:p w:rsidR="00A55036" w:rsidRDefault="00A55036" w:rsidP="00A55036">
      <w:pPr>
        <w:pStyle w:val="NoSpacing"/>
        <w:rPr>
          <w:rFonts w:ascii="Californian FB" w:hAnsi="Californian FB"/>
        </w:rPr>
      </w:pPr>
      <w:r>
        <w:rPr>
          <w:rFonts w:ascii="Californian FB" w:hAnsi="Californian FB"/>
        </w:rPr>
        <w:t xml:space="preserve">Design professional, architect </w:t>
      </w:r>
      <w:r w:rsidRPr="00852CC1">
        <w:rPr>
          <w:rFonts w:ascii="Californian FB" w:hAnsi="Californian FB"/>
        </w:rPr>
        <w:t>or engineer and shall be in compliance with this requirement prior to submittal for building plan review.</w:t>
      </w:r>
    </w:p>
    <w:p w:rsidR="00CC1934" w:rsidRDefault="00CC1934" w:rsidP="00A55036">
      <w:pPr>
        <w:pStyle w:val="NoSpacing"/>
        <w:rPr>
          <w:rFonts w:ascii="Californian FB" w:hAnsi="Californian FB"/>
        </w:rPr>
      </w:pPr>
    </w:p>
    <w:p w:rsidR="00FA27CA" w:rsidRDefault="00CC1934" w:rsidP="002008F0">
      <w:pPr>
        <w:pStyle w:val="NoSpacing"/>
        <w:rPr>
          <w:rFonts w:ascii="Californian FB" w:hAnsi="Californian FB"/>
        </w:rPr>
      </w:pPr>
      <w:r>
        <w:rPr>
          <w:rFonts w:ascii="Californian FB" w:hAnsi="Californian FB"/>
        </w:rPr>
        <w:t xml:space="preserve">2)      </w:t>
      </w:r>
      <w:r w:rsidR="008121AC">
        <w:rPr>
          <w:rFonts w:ascii="Californian FB" w:hAnsi="Californian FB"/>
        </w:rPr>
        <w:t xml:space="preserve"> The building </w:t>
      </w:r>
      <w:r w:rsidRPr="00EC3AA8">
        <w:rPr>
          <w:rFonts w:ascii="Californian FB" w:hAnsi="Californian FB"/>
        </w:rPr>
        <w:t xml:space="preserve">plan submittal </w:t>
      </w:r>
      <w:r w:rsidR="008121AC">
        <w:rPr>
          <w:rFonts w:ascii="Californian FB" w:hAnsi="Californian FB"/>
        </w:rPr>
        <w:t>shall include</w:t>
      </w:r>
      <w:r w:rsidRPr="00EC3AA8">
        <w:rPr>
          <w:rFonts w:ascii="Californian FB" w:hAnsi="Californian FB"/>
        </w:rPr>
        <w:t xml:space="preserve"> documentation for construction waste management per 2016 </w:t>
      </w:r>
      <w:proofErr w:type="spellStart"/>
      <w:r w:rsidRPr="00EC3AA8">
        <w:rPr>
          <w:rFonts w:ascii="Californian FB" w:hAnsi="Californian FB"/>
        </w:rPr>
        <w:t>CALGreen</w:t>
      </w:r>
      <w:proofErr w:type="spellEnd"/>
      <w:r w:rsidRPr="00EC3AA8">
        <w:rPr>
          <w:rFonts w:ascii="Californian FB" w:hAnsi="Californian FB"/>
        </w:rPr>
        <w:t xml:space="preserve"> section 4.408 Construction Waste Reduction, Disposal and Recycling. Documentation must be provided and the plans must be clearly noted as to which method in section 4.408 will be used, see section 4.408.5 Documentation.</w:t>
      </w:r>
    </w:p>
    <w:p w:rsidR="00FA27CA" w:rsidRDefault="00FA27CA" w:rsidP="00FA27CA">
      <w:pPr>
        <w:pStyle w:val="NoSpacing"/>
        <w:rPr>
          <w:rFonts w:ascii="Californian FB" w:hAnsi="Californian FB"/>
        </w:rPr>
      </w:pPr>
    </w:p>
    <w:p w:rsidR="00FA27CA" w:rsidRPr="00FA27CA" w:rsidRDefault="002008F0" w:rsidP="00FA27CA">
      <w:pPr>
        <w:pStyle w:val="NoSpacing"/>
        <w:rPr>
          <w:rFonts w:ascii="Californian FB" w:hAnsi="Californian FB"/>
        </w:rPr>
      </w:pPr>
      <w:r>
        <w:rPr>
          <w:rFonts w:ascii="Californian FB" w:hAnsi="Californian FB"/>
        </w:rPr>
        <w:t>3</w:t>
      </w:r>
      <w:r w:rsidR="00FA27CA">
        <w:rPr>
          <w:rFonts w:ascii="Californian FB" w:hAnsi="Californian FB"/>
        </w:rPr>
        <w:t xml:space="preserve">)        </w:t>
      </w:r>
      <w:r w:rsidR="00FA27CA" w:rsidRPr="00FA27CA">
        <w:rPr>
          <w:rFonts w:ascii="Californian FB" w:hAnsi="Californian FB"/>
        </w:rPr>
        <w:t xml:space="preserve">4.503.1 </w:t>
      </w:r>
      <w:proofErr w:type="gramStart"/>
      <w:r w:rsidR="00FA27CA" w:rsidRPr="00FA27CA">
        <w:rPr>
          <w:rFonts w:ascii="Californian FB" w:hAnsi="Californian FB"/>
        </w:rPr>
        <w:t>Any</w:t>
      </w:r>
      <w:proofErr w:type="gramEnd"/>
      <w:r w:rsidR="00FA27CA" w:rsidRPr="00FA27CA">
        <w:rPr>
          <w:rFonts w:ascii="Californian FB" w:hAnsi="Californian FB"/>
        </w:rPr>
        <w:t xml:space="preserve"> installed gas fireplace shall be a direct-v</w:t>
      </w:r>
      <w:r w:rsidR="00FA27CA">
        <w:rPr>
          <w:rFonts w:ascii="Californian FB" w:hAnsi="Californian FB"/>
        </w:rPr>
        <w:t xml:space="preserve">ent sealed-combustion type. Any </w:t>
      </w:r>
      <w:r w:rsidR="00FA27CA" w:rsidRPr="00FA27CA">
        <w:rPr>
          <w:rFonts w:ascii="Californian FB" w:hAnsi="Californian FB"/>
        </w:rPr>
        <w:t>installed woodstove or pellet stove shall comply with U.S. EPA New Source</w:t>
      </w:r>
    </w:p>
    <w:p w:rsidR="00FA27CA" w:rsidRDefault="00FA27CA" w:rsidP="00FA27CA">
      <w:pPr>
        <w:pStyle w:val="NoSpacing"/>
        <w:rPr>
          <w:rFonts w:ascii="Californian FB" w:hAnsi="Californian FB"/>
        </w:rPr>
      </w:pPr>
      <w:r w:rsidRPr="00FA27CA">
        <w:rPr>
          <w:rFonts w:ascii="Californian FB" w:hAnsi="Californian FB"/>
        </w:rPr>
        <w:t xml:space="preserve">Performance Standards (NSPS) emission limits </w:t>
      </w:r>
      <w:r>
        <w:rPr>
          <w:rFonts w:ascii="Californian FB" w:hAnsi="Californian FB"/>
        </w:rPr>
        <w:t xml:space="preserve">as applicable, and shall have a </w:t>
      </w:r>
      <w:r w:rsidRPr="00FA27CA">
        <w:rPr>
          <w:rFonts w:ascii="Californian FB" w:hAnsi="Californian FB"/>
        </w:rPr>
        <w:t>permanent label indicating they are certified to meet t</w:t>
      </w:r>
      <w:r>
        <w:rPr>
          <w:rFonts w:ascii="Californian FB" w:hAnsi="Californian FB"/>
        </w:rPr>
        <w:t xml:space="preserve">he emission limits. Woodstoves, </w:t>
      </w:r>
      <w:r w:rsidRPr="00FA27CA">
        <w:rPr>
          <w:rFonts w:ascii="Californian FB" w:hAnsi="Californian FB"/>
        </w:rPr>
        <w:t>pellet stoves and fireplaces shall also comply with applicable local ordinances.</w:t>
      </w:r>
    </w:p>
    <w:p w:rsidR="00A60800" w:rsidRDefault="00A60800" w:rsidP="00FA27CA">
      <w:pPr>
        <w:pStyle w:val="NoSpacing"/>
        <w:rPr>
          <w:rFonts w:ascii="Californian FB" w:hAnsi="Californian FB"/>
        </w:rPr>
      </w:pPr>
    </w:p>
    <w:p w:rsidR="00A60800" w:rsidRPr="00A60800" w:rsidRDefault="002008F0" w:rsidP="00A60800">
      <w:pPr>
        <w:pStyle w:val="NoSpacing"/>
        <w:rPr>
          <w:rFonts w:ascii="Californian FB" w:hAnsi="Californian FB"/>
        </w:rPr>
      </w:pPr>
      <w:r>
        <w:rPr>
          <w:rFonts w:ascii="Californian FB" w:hAnsi="Californian FB"/>
        </w:rPr>
        <w:t>4</w:t>
      </w:r>
      <w:r w:rsidR="00A60800">
        <w:rPr>
          <w:rFonts w:ascii="Californian FB" w:hAnsi="Californian FB"/>
        </w:rPr>
        <w:t xml:space="preserve">)       </w:t>
      </w:r>
      <w:r w:rsidR="00A60800" w:rsidRPr="00A60800">
        <w:rPr>
          <w:rFonts w:ascii="Californian FB" w:hAnsi="Californian FB"/>
        </w:rPr>
        <w:t>4.406.1 Rodent proofing. Annular spaces around pipe</w:t>
      </w:r>
      <w:r w:rsidR="00A60800">
        <w:rPr>
          <w:rFonts w:ascii="Californian FB" w:hAnsi="Californian FB"/>
        </w:rPr>
        <w:t xml:space="preserve">s, electric cables, conduits or </w:t>
      </w:r>
      <w:r w:rsidR="00A60800" w:rsidRPr="00A60800">
        <w:rPr>
          <w:rFonts w:ascii="Californian FB" w:hAnsi="Californian FB"/>
        </w:rPr>
        <w:t>other openings in plates at exterior walls shall be p</w:t>
      </w:r>
      <w:r w:rsidR="00A60800">
        <w:rPr>
          <w:rFonts w:ascii="Californian FB" w:hAnsi="Californian FB"/>
        </w:rPr>
        <w:t xml:space="preserve">rotected against the passage of </w:t>
      </w:r>
      <w:r w:rsidR="00A60800" w:rsidRPr="00A60800">
        <w:rPr>
          <w:rFonts w:ascii="Californian FB" w:hAnsi="Californian FB"/>
        </w:rPr>
        <w:t>rodents by closing such openings with cement mort</w:t>
      </w:r>
      <w:r w:rsidR="00A60800">
        <w:rPr>
          <w:rFonts w:ascii="Californian FB" w:hAnsi="Californian FB"/>
        </w:rPr>
        <w:t xml:space="preserve">ar, concrete masonry or similar </w:t>
      </w:r>
      <w:r w:rsidR="00A60800" w:rsidRPr="00A60800">
        <w:rPr>
          <w:rFonts w:ascii="Californian FB" w:hAnsi="Californian FB"/>
        </w:rPr>
        <w:t>method acceptable to the enforcing agency.</w:t>
      </w:r>
    </w:p>
    <w:p w:rsidR="00A55036" w:rsidRPr="00852CC1" w:rsidRDefault="00A55036" w:rsidP="00A55036">
      <w:pPr>
        <w:pStyle w:val="NoSpacing"/>
        <w:rPr>
          <w:rFonts w:ascii="Californian FB" w:hAnsi="Californian FB"/>
        </w:rPr>
      </w:pPr>
    </w:p>
    <w:p w:rsidR="00A55036" w:rsidRPr="00852CC1" w:rsidRDefault="002008F0" w:rsidP="00A55036">
      <w:pPr>
        <w:pStyle w:val="NoSpacing"/>
        <w:rPr>
          <w:rFonts w:ascii="Californian FB" w:hAnsi="Californian FB"/>
        </w:rPr>
      </w:pPr>
      <w:r>
        <w:rPr>
          <w:rFonts w:ascii="Californian FB" w:hAnsi="Californian FB"/>
        </w:rPr>
        <w:t>5</w:t>
      </w:r>
      <w:r w:rsidR="00A55036" w:rsidRPr="00852CC1">
        <w:rPr>
          <w:rFonts w:ascii="Californian FB" w:hAnsi="Californian FB"/>
        </w:rPr>
        <w:t xml:space="preserve">)  </w:t>
      </w:r>
      <w:r w:rsidR="00CC1934">
        <w:rPr>
          <w:rFonts w:ascii="Californian FB" w:hAnsi="Californian FB"/>
        </w:rPr>
        <w:t xml:space="preserve">     </w:t>
      </w:r>
      <w:r w:rsidR="00A55036" w:rsidRPr="00852CC1">
        <w:rPr>
          <w:rFonts w:ascii="Californian FB" w:hAnsi="Californian FB"/>
          <w:spacing w:val="-2"/>
        </w:rPr>
        <w:t>Compliance with the Federal Clean Water Act (BMP’s) shall be demonstrated on the plans.</w:t>
      </w:r>
      <w:r w:rsidR="00A55036" w:rsidRPr="00852CC1">
        <w:rPr>
          <w:rFonts w:ascii="Californian FB" w:hAnsi="Californian FB"/>
          <w:spacing w:val="-3"/>
        </w:rPr>
        <w:t xml:space="preserve">  </w:t>
      </w:r>
    </w:p>
    <w:p w:rsidR="00A55036" w:rsidRPr="00852CC1" w:rsidRDefault="00A55036" w:rsidP="00A55036">
      <w:pPr>
        <w:pStyle w:val="NoSpacing"/>
        <w:rPr>
          <w:rFonts w:ascii="Californian FB" w:hAnsi="Californian FB"/>
        </w:rPr>
      </w:pPr>
    </w:p>
    <w:p w:rsidR="00A55036" w:rsidRDefault="002008F0" w:rsidP="00A55036">
      <w:pPr>
        <w:pStyle w:val="NoSpacing"/>
        <w:rPr>
          <w:rFonts w:ascii="Californian FB" w:hAnsi="Californian FB"/>
        </w:rPr>
      </w:pPr>
      <w:r>
        <w:rPr>
          <w:rFonts w:ascii="Californian FB" w:hAnsi="Californian FB"/>
        </w:rPr>
        <w:t>6</w:t>
      </w:r>
      <w:r w:rsidR="00A55036" w:rsidRPr="00852CC1">
        <w:rPr>
          <w:rFonts w:ascii="Californian FB" w:hAnsi="Californian FB"/>
        </w:rPr>
        <w:t xml:space="preserve">) </w:t>
      </w:r>
      <w:r w:rsidR="00CC1934">
        <w:rPr>
          <w:rFonts w:ascii="Californian FB" w:hAnsi="Californian FB"/>
        </w:rPr>
        <w:t xml:space="preserve">     </w:t>
      </w:r>
      <w:r w:rsidR="00A55036" w:rsidRPr="00852CC1">
        <w:rPr>
          <w:rFonts w:ascii="Californian FB" w:hAnsi="Californian FB"/>
        </w:rPr>
        <w:t>A complete Soils Report, Structural Calculations, &amp; Energy Calculations/documentation shall be required at time of plans submittal to the Building Division for plan check.</w:t>
      </w:r>
    </w:p>
    <w:p w:rsidR="002008F0" w:rsidRDefault="002008F0" w:rsidP="00A55036">
      <w:pPr>
        <w:pStyle w:val="NoSpacing"/>
        <w:rPr>
          <w:rFonts w:ascii="Californian FB" w:hAnsi="Californian FB"/>
        </w:rPr>
      </w:pPr>
    </w:p>
    <w:p w:rsidR="002008F0" w:rsidRDefault="002008F0" w:rsidP="00A55036">
      <w:pPr>
        <w:pStyle w:val="NoSpacing"/>
        <w:rPr>
          <w:rFonts w:ascii="Californian FB" w:hAnsi="Californian FB"/>
        </w:rPr>
      </w:pPr>
      <w:r>
        <w:rPr>
          <w:rFonts w:ascii="Californian FB" w:hAnsi="Californian FB"/>
        </w:rPr>
        <w:t>7)      All construction existing and new shall be within the property lines of 303 Eaton.</w:t>
      </w:r>
    </w:p>
    <w:p w:rsidR="00FA27CA" w:rsidRDefault="00FA27CA" w:rsidP="00A55036">
      <w:pPr>
        <w:pStyle w:val="NoSpacing"/>
        <w:rPr>
          <w:rFonts w:ascii="Californian FB" w:hAnsi="Californian FB"/>
        </w:rPr>
      </w:pPr>
    </w:p>
    <w:p w:rsidR="00FA27CA" w:rsidRDefault="002008F0" w:rsidP="00A55036">
      <w:pPr>
        <w:pStyle w:val="NoSpacing"/>
        <w:rPr>
          <w:rFonts w:ascii="Californian FB" w:hAnsi="Californian FB"/>
        </w:rPr>
      </w:pPr>
      <w:r>
        <w:rPr>
          <w:rFonts w:ascii="Californian FB" w:hAnsi="Californian FB"/>
        </w:rPr>
        <w:t>8</w:t>
      </w:r>
      <w:r w:rsidR="00FA27CA">
        <w:rPr>
          <w:rFonts w:ascii="Californian FB" w:hAnsi="Californian FB"/>
        </w:rPr>
        <w:t xml:space="preserve">)      </w:t>
      </w:r>
      <w:r w:rsidR="00FA27CA">
        <w:rPr>
          <w:rFonts w:ascii="Californian FB" w:hAnsi="Californian FB"/>
          <w:color w:val="000000"/>
        </w:rPr>
        <w:t>A form or foundation survey</w:t>
      </w:r>
      <w:r w:rsidR="00FA27CA" w:rsidRPr="00923F02">
        <w:rPr>
          <w:rFonts w:ascii="Californian FB" w:hAnsi="Californian FB"/>
          <w:color w:val="000000"/>
        </w:rPr>
        <w:t xml:space="preserve"> shall be required prior to the placement of concrete to show the location of the new structure in respe</w:t>
      </w:r>
      <w:r w:rsidR="00A60800">
        <w:rPr>
          <w:rFonts w:ascii="Californian FB" w:hAnsi="Californian FB"/>
          <w:color w:val="000000"/>
        </w:rPr>
        <w:t xml:space="preserve">ct to the property lines, known </w:t>
      </w:r>
      <w:r w:rsidR="00FA27CA" w:rsidRPr="00923F02">
        <w:rPr>
          <w:rFonts w:ascii="Californian FB" w:hAnsi="Californian FB"/>
          <w:color w:val="000000"/>
        </w:rPr>
        <w:t>easements, and known setback lines. By obtaining a form survey the location of the foundation is checked prior to the placement of concrete, and can save costly corrective measures in case of an encroachment of a property line.</w:t>
      </w:r>
    </w:p>
    <w:p w:rsidR="00A55036" w:rsidRPr="00852CC1" w:rsidRDefault="00A55036" w:rsidP="00A55036">
      <w:pPr>
        <w:pStyle w:val="NoSpacing"/>
        <w:rPr>
          <w:rFonts w:ascii="Californian FB" w:hAnsi="Californian FB"/>
        </w:rPr>
      </w:pPr>
    </w:p>
    <w:p w:rsidR="00A55036" w:rsidRPr="00852CC1" w:rsidRDefault="002008F0" w:rsidP="00A55036">
      <w:pPr>
        <w:pStyle w:val="NoSpacing"/>
        <w:rPr>
          <w:rFonts w:ascii="Californian FB" w:hAnsi="Californian FB"/>
        </w:rPr>
      </w:pPr>
      <w:r>
        <w:rPr>
          <w:rFonts w:ascii="Californian FB" w:hAnsi="Californian FB"/>
        </w:rPr>
        <w:t>9</w:t>
      </w:r>
      <w:bookmarkStart w:id="0" w:name="_GoBack"/>
      <w:bookmarkEnd w:id="0"/>
      <w:r w:rsidR="00A55036" w:rsidRPr="00852CC1">
        <w:rPr>
          <w:rFonts w:ascii="Californian FB" w:hAnsi="Californian FB"/>
        </w:rPr>
        <w:t>)          The developer shall monitor, supervise and control all building construction and supportive activities so as to prevent these activities from causing a public nuisance, including, but not limited to, strict adherence to the following:</w:t>
      </w:r>
    </w:p>
    <w:p w:rsidR="00A55036" w:rsidRPr="00852CC1" w:rsidRDefault="00A55036" w:rsidP="00A55036">
      <w:pPr>
        <w:pStyle w:val="NoSpacing"/>
        <w:rPr>
          <w:rFonts w:ascii="Californian FB" w:hAnsi="Californian FB"/>
        </w:rPr>
      </w:pPr>
      <w:r w:rsidRPr="00852CC1">
        <w:rPr>
          <w:rFonts w:ascii="Californian FB" w:hAnsi="Californian FB"/>
        </w:rPr>
        <w:t xml:space="preserve">a)      Building construction work hours shall be limited to between 7 a.m. and 6 p.m. Monday through Friday, and on Saturday from 7 a.m. to 6 p.m. for work that is not </w:t>
      </w:r>
      <w:r w:rsidRPr="00852CC1">
        <w:rPr>
          <w:rFonts w:ascii="Californian FB" w:hAnsi="Californian FB"/>
        </w:rPr>
        <w:lastRenderedPageBreak/>
        <w:t xml:space="preserve">inherently noise-producing. Examples of work not permitted on Saturday are concrete and grout pours, roof nailing and activities of similar noise-producing nature. No work shall be permitted on Sundays and Federal Holidays (New Year’s Day, Memorial Day, July 4th, Labor Day, Thanksgiving Day, </w:t>
      </w:r>
      <w:proofErr w:type="gramStart"/>
      <w:r w:rsidRPr="00852CC1">
        <w:rPr>
          <w:rFonts w:ascii="Californian FB" w:hAnsi="Californian FB"/>
        </w:rPr>
        <w:t>Christmas</w:t>
      </w:r>
      <w:proofErr w:type="gramEnd"/>
      <w:r w:rsidRPr="00852CC1">
        <w:rPr>
          <w:rFonts w:ascii="Californian FB" w:hAnsi="Californian FB"/>
        </w:rPr>
        <w:t xml:space="preserve"> Day) except as allowed for emergency work under the provisions of the Oceanside City Code Chapter 38 (Noise Ordinance).</w:t>
      </w:r>
    </w:p>
    <w:p w:rsidR="00A55036" w:rsidRPr="00852CC1" w:rsidRDefault="00A55036" w:rsidP="00A55036">
      <w:pPr>
        <w:pStyle w:val="NoSpacing"/>
        <w:rPr>
          <w:rFonts w:ascii="Californian FB" w:hAnsi="Californian FB"/>
        </w:rPr>
      </w:pPr>
      <w:r w:rsidRPr="00852CC1">
        <w:rPr>
          <w:rFonts w:ascii="Californian FB" w:hAnsi="Californian FB"/>
        </w:rPr>
        <w:t>b)      The construction site shall be kept reasonably free of construction debris as specified in Section 13.17 of the Oceanside City Code. Storage of debris in approved solid waste containers shall be considered compliance with this requirement. Small Amounts of construction debris may be stored on site in a neat, safe manner for short periods of time pending disposal</w:t>
      </w:r>
    </w:p>
    <w:p w:rsidR="00CD4658" w:rsidRPr="00852CC1" w:rsidRDefault="00CD4658" w:rsidP="00A55036">
      <w:pPr>
        <w:pStyle w:val="NoSpacing"/>
        <w:rPr>
          <w:rFonts w:ascii="Californian FB" w:hAnsi="Californian FB"/>
        </w:rPr>
      </w:pPr>
    </w:p>
    <w:sectPr w:rsidR="00CD4658" w:rsidRPr="00852CC1" w:rsidSect="009800D2">
      <w:pgSz w:w="12240" w:h="15840"/>
      <w:pgMar w:top="1267"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185"/>
    <w:multiLevelType w:val="hybridMultilevel"/>
    <w:tmpl w:val="4684BBC0"/>
    <w:lvl w:ilvl="0" w:tplc="284C7646">
      <w:start w:val="1"/>
      <w:numFmt w:val="decimal"/>
      <w:lvlText w:val="%1)"/>
      <w:lvlJc w:val="left"/>
      <w:pPr>
        <w:ind w:left="885" w:hanging="79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97A1A"/>
    <w:multiLevelType w:val="hybridMultilevel"/>
    <w:tmpl w:val="CDC0B82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6A62CB12">
      <w:start w:val="1"/>
      <w:numFmt w:val="lowerLetter"/>
      <w:lvlText w:val="%4)"/>
      <w:lvlJc w:val="left"/>
      <w:pPr>
        <w:tabs>
          <w:tab w:val="num" w:pos="2880"/>
        </w:tabs>
        <w:ind w:left="2880" w:hanging="360"/>
      </w:pPr>
      <w:rPr>
        <w:rFonts w:ascii="Times New Roman" w:hAnsi="Times New Roman" w:cs="Times New Roman" w:hint="default"/>
        <w:color w:val="auto"/>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22E6B3D"/>
    <w:multiLevelType w:val="hybridMultilevel"/>
    <w:tmpl w:val="C0CA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5368D5"/>
    <w:multiLevelType w:val="hybridMultilevel"/>
    <w:tmpl w:val="07324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023E57"/>
    <w:multiLevelType w:val="hybridMultilevel"/>
    <w:tmpl w:val="98F44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591189"/>
    <w:multiLevelType w:val="hybridMultilevel"/>
    <w:tmpl w:val="F27C3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B00A20"/>
    <w:multiLevelType w:val="hybridMultilevel"/>
    <w:tmpl w:val="C37270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537FF8"/>
    <w:multiLevelType w:val="hybridMultilevel"/>
    <w:tmpl w:val="6E3E9F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D6D"/>
    <w:rsid w:val="0016597C"/>
    <w:rsid w:val="001808E5"/>
    <w:rsid w:val="002008F0"/>
    <w:rsid w:val="0022403F"/>
    <w:rsid w:val="003234AC"/>
    <w:rsid w:val="00342554"/>
    <w:rsid w:val="0037637F"/>
    <w:rsid w:val="00391540"/>
    <w:rsid w:val="00415A48"/>
    <w:rsid w:val="00425192"/>
    <w:rsid w:val="004B169C"/>
    <w:rsid w:val="004C4214"/>
    <w:rsid w:val="00512B9A"/>
    <w:rsid w:val="00517A3C"/>
    <w:rsid w:val="0054347A"/>
    <w:rsid w:val="0060480E"/>
    <w:rsid w:val="0061106D"/>
    <w:rsid w:val="006A7B94"/>
    <w:rsid w:val="007209C6"/>
    <w:rsid w:val="00795D6D"/>
    <w:rsid w:val="008121AC"/>
    <w:rsid w:val="00842D74"/>
    <w:rsid w:val="00872EB5"/>
    <w:rsid w:val="008B2BAB"/>
    <w:rsid w:val="008B5038"/>
    <w:rsid w:val="00912007"/>
    <w:rsid w:val="0092757B"/>
    <w:rsid w:val="009D07C4"/>
    <w:rsid w:val="00A3480F"/>
    <w:rsid w:val="00A55036"/>
    <w:rsid w:val="00A60800"/>
    <w:rsid w:val="00B01D73"/>
    <w:rsid w:val="00BC791D"/>
    <w:rsid w:val="00C256A9"/>
    <w:rsid w:val="00C45A0F"/>
    <w:rsid w:val="00C730B9"/>
    <w:rsid w:val="00C77BC7"/>
    <w:rsid w:val="00CC1934"/>
    <w:rsid w:val="00CD4658"/>
    <w:rsid w:val="00CF51DD"/>
    <w:rsid w:val="00D4519F"/>
    <w:rsid w:val="00D8010B"/>
    <w:rsid w:val="00D901F8"/>
    <w:rsid w:val="00D96B46"/>
    <w:rsid w:val="00DA7CAC"/>
    <w:rsid w:val="00E43794"/>
    <w:rsid w:val="00EB610F"/>
    <w:rsid w:val="00F12E02"/>
    <w:rsid w:val="00F46B41"/>
    <w:rsid w:val="00F90C0A"/>
    <w:rsid w:val="00FA27CA"/>
    <w:rsid w:val="00FB2334"/>
    <w:rsid w:val="00FC7078"/>
    <w:rsid w:val="00FD2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62F0C"/>
  <w15:docId w15:val="{CA54377B-993C-4EA5-91E4-46754594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D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95D6D"/>
    <w:pPr>
      <w:jc w:val="center"/>
    </w:pPr>
    <w:rPr>
      <w:b/>
      <w:bCs/>
      <w:sz w:val="40"/>
    </w:rPr>
  </w:style>
  <w:style w:type="character" w:customStyle="1" w:styleId="TitleChar">
    <w:name w:val="Title Char"/>
    <w:basedOn w:val="DefaultParagraphFont"/>
    <w:link w:val="Title"/>
    <w:rsid w:val="00795D6D"/>
    <w:rPr>
      <w:rFonts w:ascii="Times New Roman" w:eastAsia="Times New Roman" w:hAnsi="Times New Roman" w:cs="Times New Roman"/>
      <w:b/>
      <w:bCs/>
      <w:sz w:val="40"/>
      <w:szCs w:val="24"/>
    </w:rPr>
  </w:style>
  <w:style w:type="paragraph" w:styleId="ListParagraph">
    <w:name w:val="List Paragraph"/>
    <w:basedOn w:val="Normal"/>
    <w:uiPriority w:val="34"/>
    <w:qFormat/>
    <w:rsid w:val="00D4519F"/>
    <w:pPr>
      <w:ind w:left="720"/>
      <w:contextualSpacing/>
    </w:pPr>
  </w:style>
  <w:style w:type="paragraph" w:styleId="BalloonText">
    <w:name w:val="Balloon Text"/>
    <w:basedOn w:val="Normal"/>
    <w:link w:val="BalloonTextChar"/>
    <w:uiPriority w:val="99"/>
    <w:semiHidden/>
    <w:unhideWhenUsed/>
    <w:rsid w:val="00D901F8"/>
    <w:rPr>
      <w:rFonts w:ascii="Tahoma" w:hAnsi="Tahoma" w:cs="Tahoma"/>
      <w:sz w:val="16"/>
      <w:szCs w:val="16"/>
    </w:rPr>
  </w:style>
  <w:style w:type="character" w:customStyle="1" w:styleId="BalloonTextChar">
    <w:name w:val="Balloon Text Char"/>
    <w:basedOn w:val="DefaultParagraphFont"/>
    <w:link w:val="BalloonText"/>
    <w:uiPriority w:val="99"/>
    <w:semiHidden/>
    <w:rsid w:val="00D901F8"/>
    <w:rPr>
      <w:rFonts w:ascii="Tahoma" w:eastAsia="Times New Roman" w:hAnsi="Tahoma" w:cs="Tahoma"/>
      <w:sz w:val="16"/>
      <w:szCs w:val="16"/>
    </w:rPr>
  </w:style>
  <w:style w:type="paragraph" w:styleId="NoSpacing">
    <w:name w:val="No Spacing"/>
    <w:uiPriority w:val="1"/>
    <w:qFormat/>
    <w:rsid w:val="00CD4658"/>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D4658"/>
    <w:rPr>
      <w:color w:val="0000FF" w:themeColor="hyperlink"/>
      <w:u w:val="single"/>
    </w:rPr>
  </w:style>
  <w:style w:type="paragraph" w:customStyle="1" w:styleId="Default">
    <w:name w:val="Default"/>
    <w:rsid w:val="00CD46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Jones</dc:creator>
  <cp:lastModifiedBy>Steve Jones</cp:lastModifiedBy>
  <cp:revision>3</cp:revision>
  <dcterms:created xsi:type="dcterms:W3CDTF">2018-07-05T21:32:00Z</dcterms:created>
  <dcterms:modified xsi:type="dcterms:W3CDTF">2018-07-05T21:36:00Z</dcterms:modified>
</cp:coreProperties>
</file>